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 w:before="60"/>
        <w:jc w:val="center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34"/>
          <w:szCs w:val="34"/>
        </w:rPr>
        <w:t xml:space="preserve">CONTRATO DE PRESTACIÓN DE SERVICIOS</w:t>
      </w:r>
    </w:p>
    <w:p>
      <w:pPr>
        <w:spacing w:after="260"/>
        <w:jc w:val="center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5B615C"/>
          <w:sz w:val="20"/>
          <w:szCs w:val="20"/>
        </w:rPr>
        <w:t xml:space="preserve">Con cláusulas de materialidad y evidencia — diseñado para resistir una revisión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NOTA DE ALCANCE — LÉEME PRIMERO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Formato general de cortesía de Strategium, deliberadamente conservador, vigente a julio de 2026. Cubre el caso típico; no cubre el tuyo en particular: montos altos, partes relacionadas, garantías y efectos fiscales específicos se diseñan a la medida. La materialidad no se firma: se ejecuta. Estas cláusulas obligan a generar la evidencia; el expediente hay que llenarlo de verdad, operación por operación.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La versión blindada para tu caso es una sesión: </w:t>
            </w: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WhatsApp +52 (81) 2946 0274 · contacto@strategium.mx</w:t>
            </w:r>
          </w:p>
        </w:tc>
      </w:tr>
    </w:tbl>
    <w:p>
      <w:pPr>
        <w:spacing w:after="12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p>
      <w:p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Contrato de prestación de servicios que celebran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/ RAZÓN SOCIAL DEL CLIENTE»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(el "CLIENTE") y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«NOMBRE / RAZÓN SOCIAL DEL PRESTADOR»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(el "PRESTADOR"), al tenor de las siguientes cláusulas.</w:t>
      </w:r>
    </w:p>
    <w:p>
      <w:pPr>
        <w:spacing w:after="150" w:befor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014820"/>
          <w:sz w:val="24"/>
          <w:szCs w:val="24"/>
        </w:rPr>
        <w:t xml:space="preserve">CLÁUSULAS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SERVICIOS. El PRESTADOR se obliga a prestar al CLIENTE los servicios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«DESCRIPCIÓN ESPECÍFICA DEL SERVICIO»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cuyo alcance, actividades y calendario se detallan en el Anexo A, que firmado forma parte integrante de este contrato.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ENTREGABLES. Por cada periodo, el PRESTADOR entregará como evidencia de ejecución, según aplique: reportes de actividades, minutas, correos de trabajo, documentos producidos, listas de asistencia, fotografías, bitácoras o accesos a sistemas. El CLIENTE acusará recibo por escrito de cada entregable. Sin entregables acusados no se devenga el pago del periodo.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CAPACIDAD DEL PRESTADOR. El PRESTADOR declara y acredita que cuenta con los recursos humanos y materiales para prestar los servicios, y entrega en este acto: constancia de situación fiscal, opinión de cumplimiento positiva vigente y evidencia razonable de capacidad (personal, instalaciones o herramientas). Se obliga a mantener su opinión positiva y a no ubicarse en los listados de los artículos 69 y 69-B del CFF; su publicación como definitivo será causa de rescisión sin responsabilidad para el CLIENTE.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CONTRAPRESTACIÓN. El CLIENTE pagará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«$ MONTO»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más IVA por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«PERIODO / ENTREGABLE»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contra CFDI con los requisitos fiscales y complementos aplicables, mediante transferencia a la cuenta CLABE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«CLABE»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a nombre del PRESTADOR. No se aceptan pagos en efectivo ni a cuentas de terceros.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EXPEDIENTE. Ambas partes conservarán durante al menos 6 años el expediente de la relación: este contrato y sus anexos, entregables con acuses, CFDI, comprobantes de pago (CEP) y la correspondencia relevante.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RELACIÓN LABORAL. No existe relación laboral alguna entre el CLIENTE y el PRESTADOR ni su personal; el PRESTADOR es patrón exclusivo del personal que utilice y responde de sus obligaciones fiscales y de seguridad social.</w:t>
      </w:r>
    </w:p>
    <w:p>
      <w:pPr>
        <w:pStyle w:val="ListParagraph"/>
        <w:numPr>
          <w:ilvl w:val="0"/>
          <w:numId w:val="2"/>
        </w:numPr>
        <w:spacing w:after="17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VIGENCIA Y JURISDICCIÓN. El presente contrato estará vigente del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 DE INICIO»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 al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 DE TÉRMINO»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 Las partes se someten a los tribunales competentes de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«CIUDAD Y ESTADO»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p>
      <w:pPr>
        <w:spacing w:after="60" w:before="0" w:line="330"/>
        <w:jc w:val="both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Firmado por duplicado en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«CIUDAD»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, el </w:t>
      </w:r>
      <w:r>
        <w:rPr>
          <w:rFonts w:ascii="Georgia" w:cs="Georgia" w:eastAsia="Georgia" w:hAnsi="Georgia"/>
          <w:b/>
          <w:bCs/>
          <w:color w:val="014820"/>
          <w:sz w:val="22"/>
          <w:szCs w:val="22"/>
          <w:shd w:fill="EDF3ED" w:val="clear"/>
        </w:rPr>
        <w:t xml:space="preserve">«FECHA»</w:t>
      </w: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2"/>
          <w:szCs w:val="22"/>
        </w:rPr>
        <w:t xml:space="preserve">.</w:t>
      </w:r>
    </w:p>
    <w:tbl>
      <w:tblPr>
        <w:tblW w:type="dxa" w:w="954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770"/>
        <w:gridCol w:w="4770"/>
      </w:tblGrid>
      <w:tr>
        <w:tc>
          <w:tcPr>
            <w:tcW w:type="dxa" w:w="4770"/>
            <w:tcMar>
              <w:top w:type="dxa" w:w="520"/>
              <w:left w:type="dxa" w:w="160"/>
              <w:bottom w:type="dxa" w:w="60"/>
              <w:right w:type="dxa" w:w="160"/>
            </w:tcMar>
          </w:tcPr>
          <w:p>
            <w:pPr>
              <w:pBdr>
                <w:bottom w:val="single" w:color="1A1D1B" w:sz="6"/>
              </w:pBdr>
              <w:spacing w:after="9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  <w:p>
            <w:pPr>
              <w:spacing w:after="3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5B615C"/>
                <w:sz w:val="19"/>
                <w:szCs w:val="19"/>
              </w:rPr>
              <w:t xml:space="preserve">EL CLIENTE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5B615C"/>
                <w:sz w:val="17"/>
                <w:szCs w:val="17"/>
              </w:rPr>
              <w:t xml:space="preserve">Nombre y firma</w:t>
            </w:r>
          </w:p>
        </w:tc>
        <w:tc>
          <w:tcPr>
            <w:tcW w:type="dxa" w:w="4770"/>
            <w:tcMar>
              <w:top w:type="dxa" w:w="520"/>
              <w:left w:type="dxa" w:w="160"/>
              <w:bottom w:type="dxa" w:w="60"/>
              <w:right w:type="dxa" w:w="160"/>
            </w:tcMar>
          </w:tcPr>
          <w:p>
            <w:pPr>
              <w:pBdr>
                <w:bottom w:val="single" w:color="1A1D1B" w:sz="6"/>
              </w:pBdr>
              <w:spacing w:after="90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22"/>
                <w:szCs w:val="22"/>
              </w:rPr>
              <w:t xml:space="preserve"> </w:t>
            </w:r>
          </w:p>
          <w:p>
            <w:pPr>
              <w:spacing w:after="30"/>
              <w:jc w:val="center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5B615C"/>
                <w:sz w:val="19"/>
                <w:szCs w:val="19"/>
              </w:rPr>
              <w:t xml:space="preserve">EL PRESTADOR</w:t>
            </w:r>
          </w:p>
          <w:p>
            <w:pPr>
              <w:jc w:val="center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5B615C"/>
                <w:sz w:val="17"/>
                <w:szCs w:val="17"/>
              </w:rPr>
              <w:t xml:space="preserve">Nombre y firma</w:t>
            </w:r>
          </w:p>
        </w:tc>
      </w:tr>
    </w:tbl>
    <w:p>
      <w:pPr>
        <w:spacing w:after="160"/>
      </w:pPr>
      <w:r>
        <w:rPr>
          <w:rFonts w:ascii="Georgia" w:cs="Georgia" w:eastAsia="Georgia" w:hAnsi="Georgia"/>
          <w:b w:val="false"/>
          <w:bCs w:val="false"/>
          <w:i w:val="false"/>
          <w:iCs w:val="false"/>
          <w:color w:val="1A1D1B"/>
          <w:sz w:val="2"/>
          <w:szCs w:val="2"/>
        </w:rPr>
        <w:t xml:space="preserve"> </w:t>
      </w:r>
    </w:p>
    <w:tbl>
      <w:tblPr>
        <w:tblW w:type="dxa" w:w="9540"/>
        <w:tblBorders>
          <w:top w:val="single" w:color="DEDEDE" w:sz="4"/>
          <w:left w:val="single" w:color="014820" w:sz="26"/>
          <w:bottom w:val="single" w:color="DEDEDE" w:sz="4"/>
          <w:right w:val="single" w:color="DEDEDE" w:sz="4"/>
          <w:insideH w:val="none"/>
          <w:insideV w:val="none"/>
        </w:tblBorders>
      </w:tblPr>
      <w:tblGrid>
        <w:gridCol w:w="9540"/>
      </w:tblGrid>
      <w:tr>
        <w:tc>
          <w:tcPr>
            <w:tcW w:type="dxa" w:w="9540"/>
            <w:shd w:fill="EDF3ED" w:val="clear"/>
            <w:tcMar>
              <w:top w:type="dxa" w:w="170"/>
              <w:left w:type="dxa" w:w="220"/>
              <w:bottom w:type="dxa" w:w="120"/>
              <w:right w:type="dxa" w:w="220"/>
            </w:tcMar>
          </w:tcPr>
          <w:p>
            <w:pPr>
              <w:spacing w:after="90"/>
              <w:jc w:val="left"/>
            </w:pPr>
            <w:r>
              <w:rPr>
                <w:rFonts w:ascii="Georgia" w:cs="Georgia" w:eastAsia="Georgia" w:hAnsi="Georgia"/>
                <w:b/>
                <w:bCs/>
                <w:i w:val="false"/>
                <w:iCs w:val="false"/>
                <w:color w:val="014820"/>
                <w:sz w:val="19"/>
                <w:szCs w:val="19"/>
              </w:rPr>
              <w:t xml:space="preserve">RECOMENDACIÓN STRATEGIUM</w:t>
            </w:r>
          </w:p>
          <w:p>
            <w:pPr>
              <w:spacing w:after="70" w:line="300"/>
              <w:jc w:val="both"/>
            </w:pPr>
            <w:r>
              <w:rPr>
                <w:rFonts w:ascii="Georgia" w:cs="Georgia" w:eastAsia="Georgia" w:hAnsi="Georgia"/>
                <w:b w:val="false"/>
                <w:bCs w:val="false"/>
                <w:i w:val="false"/>
                <w:iCs w:val="false"/>
                <w:color w:val="1A1D1B"/>
                <w:sz w:val="19"/>
                <w:szCs w:val="19"/>
              </w:rPr>
              <w:t xml:space="preserve">Ratifiquen firmas ante fedatario (fecha cierta) y llenen el Anexo A con alcance real: el contrato genérico con anexo vacío es exactamente lo que la autoridad llama simulación. La deducción vive o muere en el expediente de la cláusula quinta.</w:t>
            </w:r>
          </w:p>
        </w:tc>
      </w:tr>
    </w:tbl>
    <w:sectPr>
      <w:headerReference w:type="default" r:id="rId7"/>
      <w:footerReference w:type="default" r:id="rId8"/>
      <w:pgSz w:w="12240" w:h="15840" w:orient="portrait"/>
      <w:pgMar w:top="1500" w:right="1350" w:bottom="1200" w:left="13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EDEDE" w:sz="4"/>
      </w:pBdr>
      <w:spacing w:before="80"/>
      <w:jc w:val="center"/>
    </w:pP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Contrato de prestación de servicios con cláusulas de materialidad  ·  Formato de cortesía Strategium  ·  Página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PAGE</w:instrText>
      <w:fldChar w:fldCharType="separate"/>
      <w:fldChar w:fldCharType="end"/>
    </w:r>
    <w:r>
      <w:rPr>
        <w:rFonts w:ascii="Georgia" w:cs="Georgia" w:eastAsia="Georgia" w:hAnsi="Georgia"/>
        <w:b w:val="false"/>
        <w:bCs w:val="false"/>
        <w:i w:val="false"/>
        <w:iCs w:val="false"/>
        <w:color w:val="5B615C"/>
        <w:sz w:val="15"/>
        <w:szCs w:val="15"/>
      </w:rPr>
      <w:t xml:space="preserve"> de </w:t>
    </w:r>
    <w:r>
      <w:rPr>
        <w:rFonts w:ascii="Georgia" w:cs="Georgia" w:eastAsia="Georgia" w:hAnsi="Georgia"/>
        <w:color w:val="5B615C"/>
        <w:sz w:val="15"/>
        <w:szCs w:val="15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540"/>
      <w:tblBorders>
        <w:top w:val="none"/>
        <w:left w:val="none"/>
        <w:bottom w:val="single" w:color="014820" w:sz="14"/>
        <w:right w:val="none"/>
        <w:insideH w:val="none"/>
        <w:insideV w:val="none"/>
      </w:tblBorders>
    </w:tblPr>
    <w:tblGrid>
      <w:gridCol w:w="5540"/>
      <w:gridCol w:w="4000"/>
    </w:tblGrid>
    <w:tr>
      <w:tc>
        <w:tcPr>
          <w:tcW w:type="dxa" w:w="5540"/>
          <w:tcMar>
            <w:bottom w:type="dxa" w:w="110"/>
          </w:tcMar>
        </w:tcPr>
        <w:p>
          <w:pPr>
            <w:spacing w:after="26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27"/>
              <w:szCs w:val="27"/>
            </w:rPr>
            <w:t xml:space="preserve">S T R A T E G I U M</w:t>
          </w:r>
        </w:p>
        <w:p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Estrategia fiscal y patrimonial</w:t>
          </w:r>
        </w:p>
      </w:tc>
      <w:tc>
        <w:tcPr>
          <w:tcW w:type="dxa" w:w="4000"/>
          <w:tcMar>
            <w:bottom w:type="dxa" w:w="110"/>
          </w:tcMar>
        </w:tcPr>
        <w:p>
          <w:pPr>
            <w:spacing w:after="20"/>
            <w:jc w:val="right"/>
          </w:pPr>
          <w:r>
            <w:rPr>
              <w:rFonts w:ascii="Georgia" w:cs="Georgia" w:eastAsia="Georgia" w:hAnsi="Georgia"/>
              <w:b/>
              <w:bCs/>
              <w:i w:val="false"/>
              <w:iCs w:val="false"/>
              <w:color w:val="014820"/>
              <w:sz w:val="16"/>
              <w:szCs w:val="16"/>
            </w:rPr>
            <w:t xml:space="preserve">strategium.mx</w:t>
          </w:r>
        </w:p>
        <w:p>
          <w:pPr>
            <w:spacing w:after="20"/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WhatsApp +52 (81) 2946 0274</w:t>
          </w:r>
        </w:p>
        <w:p>
          <w:pPr>
            <w:jc w:val="right"/>
          </w:pPr>
          <w:r>
            <w:rPr>
              <w:rFonts w:ascii="Georgia" w:cs="Georgia" w:eastAsia="Georgia" w:hAnsi="Georgia"/>
              <w:b w:val="false"/>
              <w:bCs w:val="false"/>
              <w:i w:val="false"/>
              <w:iCs w:val="false"/>
              <w:color w:val="5B615C"/>
              <w:sz w:val="16"/>
              <w:szCs w:val="16"/>
            </w:rPr>
            <w:t xml:space="preserve">contacto@strategium.mx · Monterrey, N.L.</w:t>
          </w: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upperRoman"/>
      <w:lvlText w:val="%1."/>
      <w:lvlJc w:val="left"/>
      <w:pPr>
        <w:spacing w:after="180" w:line="330"/>
        <w:ind w:left="560" w:hanging="560"/>
      </w:pPr>
      <w:rPr>
        <w:rFonts w:ascii="Georgia" w:cs="Georgia" w:eastAsia="Georgia" w:hAnsi="Georgia"/>
        <w:sz w:val="22"/>
        <w:szCs w:val="22"/>
      </w:r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—"/>
      <w:lvlJc w:val="left"/>
      <w:pPr>
        <w:spacing w:after="150" w:line="330"/>
        <w:ind w:left="460" w:hanging="300"/>
      </w:pPr>
      <w:rPr>
        <w:rFonts w:ascii="Georgia" w:cs="Georgia" w:eastAsia="Georgia" w:hAnsi="Georgia"/>
        <w:sz w:val="22"/>
        <w:szCs w:val="22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spacing w:after="130" w:line="320"/>
        <w:ind w:left="460" w:hanging="340"/>
      </w:pPr>
      <w:rPr>
        <w:rFonts w:ascii="Georgia" w:cs="Georgia" w:eastAsia="Georgia" w:hAnsi="Georgia"/>
        <w:sz w:val="22"/>
        <w:szCs w:val="22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color w:val="1A1D1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2026-07-05T11:15:08.810Z</dcterms:created>
  <dcterms:modified xsi:type="dcterms:W3CDTF">2026-07-05T11:15:08.810Z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